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13.02.2020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6" w:right="98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54" w:right="43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right="9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right="120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right="87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повної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цивільної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дієздатності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дозвіл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здійснення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звільнення від виконання обов’язків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опікуна над нерухомим майном та втрату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 від 10.04.2008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88/2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затвердження</w:t>
              <w:tab/>
              <w:t>висновку</w:t>
              <w:tab/>
              <w:t>щодо</w:t>
            </w:r>
          </w:p>
          <w:p>
            <w:pPr>
              <w:pStyle w:val="TableParagraph"/>
              <w:spacing w:line="230" w:lineRule="atLeast" w:before="0"/>
              <w:ind w:right="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доцільності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line="273" w:lineRule="auto" w:before="9"/>
              <w:ind w:right="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затвердження</w:t>
              <w:tab/>
              <w:t>висновку</w:t>
              <w:tab/>
            </w:r>
            <w:r>
              <w:rPr>
                <w:spacing w:val="-3"/>
                <w:w w:val="105"/>
                <w:sz w:val="18"/>
              </w:rPr>
              <w:t>щодо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доцільності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висновку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справах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дітей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місця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проживання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її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тимчасового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виїзду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межі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України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негайне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відібрання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19/9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виплату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допомоги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5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протоколу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24.01.2020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засідання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комісії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виконкому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звільненню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виняткових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випадках від плати за надання соціальних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послуг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підрозділах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територіального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соціального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обслуговування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громадян,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мають рідних, які повинні забезпечити їм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догляд і 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середньої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вартості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ритуальних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послуг,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визначених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забезпечення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померлих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(загиблих)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мають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особливі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заслуги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особливі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трудові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заслуги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перед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Батьківщиною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6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середньої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вартості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ритуальних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послуг,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визначених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забезпечення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померлих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(загиблих)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учасників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бойових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дій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інвалідністю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внаслідок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війни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10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встановлення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розміру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категорій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виконавцю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волевиявлення  або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особі,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яка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зобов’язалася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поховати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померлого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переукладання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договорів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мешканцями житлових приміщень з фонду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житла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тимчасового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проживання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внутрішньо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переміщених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рішень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27.04.2017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74/1,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07.03.2018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53/2,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12.07.2018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148,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</w:p>
          <w:p>
            <w:pPr>
              <w:pStyle w:val="TableParagraph"/>
              <w:spacing w:line="190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27.09.2018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214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грошову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20/7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виділення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коштів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резервного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міського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21/1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введення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штатної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одиниці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21/2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730" w:val="left" w:leader="none"/>
                <w:tab w:pos="1884" w:val="left" w:leader="none"/>
                <w:tab w:pos="2714" w:val="left" w:leader="none"/>
                <w:tab w:pos="2974" w:val="left" w:leader="none"/>
              </w:tabs>
              <w:spacing w:line="273" w:lineRule="auto" w:before="9"/>
              <w:ind w:right="1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грошову</w:t>
              <w:tab/>
              <w:t>виплату</w:t>
              <w:tab/>
            </w:r>
            <w:r>
              <w:rPr>
                <w:spacing w:val="-2"/>
                <w:w w:val="105"/>
                <w:sz w:val="18"/>
              </w:rPr>
              <w:t>стипендій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Мелітопольського</w:t>
              <w:tab/>
              <w:tab/>
              <w:t>міського</w:t>
              <w:tab/>
              <w:tab/>
            </w:r>
            <w:r>
              <w:rPr>
                <w:spacing w:val="-3"/>
                <w:w w:val="105"/>
                <w:sz w:val="18"/>
              </w:rPr>
              <w:t>голови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обдарованій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молоді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міста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прийняття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квартирний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23/1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справу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квартирного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23/2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надання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службового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23/3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</w:p>
          <w:p>
            <w:pPr>
              <w:pStyle w:val="TableParagraph"/>
              <w:spacing w:line="230" w:lineRule="atLeast" w:before="0"/>
              <w:ind w:right="1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комітету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12.12.2019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250/10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23/4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57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прийняття</w:t>
              <w:tab/>
              <w:t>на  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внутрішньо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переміщених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23/5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освіти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«Комунальна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власність»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господарського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звільнення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території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самовільно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розміщеного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25/1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звільнення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території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самовільно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розміщеного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25/2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затвердження підсумкового висновку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соціально-культурних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громадських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організацій,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отримали фінансову підтримку за рахунок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коштів міського бюджету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м.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2019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283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Положення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 місцеву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централізованого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оповіщення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м.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Мелітополя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обов'язків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керівника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робіт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ліквідації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наслідків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надзвичайної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ситуації місцевого рівня, Положення 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штаб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ліквідації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наслідків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надзвичайної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оперативно-технічної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звітної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документації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штабу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ліквідації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наслідків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надзвичайної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ситуації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організацію виконання постанов суду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стосовно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притягнуті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адміністративної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відповідальності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вигляді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суспільно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корисних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оплачуваних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робіт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 ради від 14.03.2019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60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організацію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вироків,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постанов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судів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стосовно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засуджені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 покарання у вигляді громадських робіт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 осіб, які притягнуті до адміністративної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відповідальності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вигляді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громадських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робіт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 ради від 14.03.2019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61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6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підготовчих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заходів,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пов’язаних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оглядом,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обстеженням,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лікуванням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вивченням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призовників 1993-2002 років народження,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підлягають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призову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строкову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військову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весною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24.04.2003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93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22" w:val="left" w:leader="none"/>
                <w:tab w:pos="2191" w:val="left" w:leader="none"/>
                <w:tab w:pos="3113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затвердження</w:t>
              <w:tab/>
              <w:t>списку</w:t>
              <w:tab/>
              <w:t>голів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квартальних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комітетів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13/02/2020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1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2021-09-15T02:09:26Z</dcterms:created>
  <dcterms:modified xsi:type="dcterms:W3CDTF">2021-09-15T02:09:26Z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